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mbria Math" w:cs="Cambria Math" w:eastAsia="Cambria Math" w:hAnsi="Cambria Math"/>
          <w:color w:val="788e89"/>
          <w:sz w:val="52"/>
          <w:szCs w:val="52"/>
        </w:rPr>
      </w:pPr>
      <w:r w:rsidDel="00000000" w:rsidR="00000000" w:rsidRPr="00000000">
        <w:rPr>
          <w:rFonts w:ascii="Cambria Math" w:cs="Cambria Math" w:eastAsia="Cambria Math" w:hAnsi="Cambria Math"/>
          <w:color w:val="171717"/>
          <w:sz w:val="52"/>
          <w:szCs w:val="52"/>
          <w:rtl w:val="0"/>
        </w:rPr>
        <w:t xml:space="preserve">Paulabhi Dutta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Math" w:cs="Cambria Math" w:eastAsia="Cambria Math" w:hAnsi="Cambria Math"/>
          <w:color w:val="788e89"/>
          <w:sz w:val="28"/>
          <w:szCs w:val="28"/>
        </w:rPr>
      </w:pPr>
      <w:r w:rsidDel="00000000" w:rsidR="00000000" w:rsidRPr="00000000">
        <w:rPr>
          <w:rFonts w:ascii="Cambria Math" w:cs="Cambria Math" w:eastAsia="Cambria Math" w:hAnsi="Cambria Math"/>
          <w:color w:val="171717"/>
          <w:sz w:val="28"/>
          <w:szCs w:val="28"/>
          <w:rtl w:val="0"/>
        </w:rPr>
        <w:t xml:space="preserve">Content writer &amp; Content strategist</w:t>
      </w:r>
      <w:r w:rsidDel="00000000" w:rsidR="00000000" w:rsidRPr="00000000">
        <w:rPr>
          <w:rtl w:val="0"/>
        </w:rPr>
      </w:r>
    </w:p>
    <w:p w:rsidR="00000000" w:rsidDel="00000000" w:rsidP="00000000" w:rsidRDefault="00000000" w:rsidRPr="00000000" w14:paraId="00000003">
      <w:pPr>
        <w:rPr>
          <w:rFonts w:ascii="Cambria Math" w:cs="Cambria Math" w:eastAsia="Cambria Math" w:hAnsi="Cambria Math"/>
        </w:rPr>
      </w:pPr>
      <w:r w:rsidDel="00000000" w:rsidR="00000000" w:rsidRPr="00000000">
        <w:rPr>
          <w:rtl w:val="0"/>
        </w:rPr>
      </w:r>
    </w:p>
    <w:tbl>
      <w:tblPr>
        <w:tblStyle w:val="Table1"/>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3525"/>
        <w:gridCol w:w="3810"/>
        <w:gridCol w:w="2775"/>
        <w:tblGridChange w:id="0">
          <w:tblGrid>
            <w:gridCol w:w="390"/>
            <w:gridCol w:w="3525"/>
            <w:gridCol w:w="3810"/>
            <w:gridCol w:w="2775"/>
          </w:tblGrid>
        </w:tblGridChange>
      </w:tblGrid>
      <w:tr>
        <w:trPr>
          <w:cantSplit w:val="0"/>
          <w:trHeight w:val="390.0472440944882" w:hRule="atLeast"/>
          <w:tblHeader w:val="0"/>
        </w:trPr>
        <w:tc>
          <w:tcPr>
            <w:gridSpan w:val="4"/>
            <w:tcBorders>
              <w:top w:color="788e89" w:space="0" w:sz="12" w:val="single"/>
              <w:left w:color="ffffff" w:space="0" w:sz="8" w:val="single"/>
              <w:bottom w:color="788e89" w:space="0" w:sz="12" w:val="single"/>
            </w:tcBorders>
            <w:shd w:fill="auto" w:val="clear"/>
            <w:tcMar>
              <w:top w:w="0.0" w:type="dxa"/>
              <w:left w:w="0.0" w:type="dxa"/>
              <w:bottom w:w="0.0" w:type="dxa"/>
              <w:right w:w="0.0" w:type="dxa"/>
            </w:tcMar>
            <w:vAlign w:val="center"/>
          </w:tcPr>
          <w:p w:rsidR="00000000" w:rsidDel="00000000" w:rsidP="00000000" w:rsidRDefault="00000000" w:rsidRPr="00000000" w14:paraId="00000004">
            <w:pPr>
              <w:widowControl w:val="0"/>
              <w:spacing w:line="240" w:lineRule="auto"/>
              <w:jc w:val="center"/>
              <w:rPr>
                <w:rFonts w:ascii="Cambria Math" w:cs="Cambria Math" w:eastAsia="Cambria Math" w:hAnsi="Cambria Math"/>
                <w:color w:val="171717"/>
                <w:sz w:val="20"/>
                <w:szCs w:val="20"/>
              </w:rPr>
            </w:pPr>
            <w:r w:rsidDel="00000000" w:rsidR="00000000" w:rsidRPr="00000000">
              <w:rPr>
                <w:rFonts w:ascii="Cambria Math" w:cs="Cambria Math" w:eastAsia="Cambria Math" w:hAnsi="Cambria Math"/>
                <w:b w:val="1"/>
                <w:bCs w:val="1"/>
                <w:sz w:val="20"/>
                <w:szCs w:val="20"/>
                <w:rtl w:val="0"/>
              </w:rPr>
              <w:t xml:space="preserve">153/1 Narasingha Dutta Road, Howrah, West Bengal 711101</w:t>
            </w:r>
            <w:r w:rsidDel="00000000" w:rsidR="00000000" w:rsidRPr="00000000">
              <w:rPr>
                <w:rFonts w:ascii="Cambria Math" w:cs="Cambria Math" w:eastAsia="Cambria Math" w:hAnsi="Cambria Math"/>
                <w:color w:val="171717"/>
                <w:sz w:val="20"/>
                <w:szCs w:val="20"/>
                <w:rtl w:val="0"/>
              </w:rPr>
              <w:t xml:space="preserve">     </w:t>
            </w:r>
            <w:r w:rsidDel="00000000" w:rsidR="00000000" w:rsidRPr="00000000">
              <w:rPr>
                <w:rFonts w:ascii="Cambria Math" w:cs="Cambria Math" w:eastAsia="Cambria Math" w:hAnsi="Cambria Math"/>
                <w:b w:val="1"/>
                <w:bCs w:val="1"/>
                <w:color w:val="171717"/>
                <w:sz w:val="20"/>
                <w:szCs w:val="20"/>
                <w:rtl w:val="0"/>
              </w:rPr>
              <w:t xml:space="preserve">P: </w:t>
            </w:r>
            <w:r w:rsidDel="00000000" w:rsidR="00000000" w:rsidRPr="00000000">
              <w:rPr>
                <w:rFonts w:ascii="Cambria Math" w:cs="Cambria Math" w:eastAsia="Cambria Math" w:hAnsi="Cambria Math"/>
                <w:color w:val="171717"/>
                <w:sz w:val="20"/>
                <w:szCs w:val="20"/>
                <w:rtl w:val="0"/>
              </w:rPr>
              <w:t xml:space="preserve">8584087730      </w:t>
            </w:r>
            <w:r w:rsidDel="00000000" w:rsidR="00000000" w:rsidRPr="00000000">
              <w:rPr>
                <w:rFonts w:ascii="Cambria Math" w:cs="Cambria Math" w:eastAsia="Cambria Math" w:hAnsi="Cambria Math"/>
                <w:b w:val="1"/>
                <w:bCs w:val="1"/>
                <w:color w:val="171717"/>
                <w:sz w:val="20"/>
                <w:szCs w:val="20"/>
                <w:rtl w:val="0"/>
              </w:rPr>
              <w:t xml:space="preserve">E: </w:t>
            </w:r>
            <w:r w:rsidDel="00000000" w:rsidR="00000000" w:rsidRPr="00000000">
              <w:rPr>
                <w:rFonts w:ascii="Cambria Math" w:cs="Cambria Math" w:eastAsia="Cambria Math" w:hAnsi="Cambria Math"/>
                <w:color w:val="171717"/>
                <w:sz w:val="20"/>
                <w:szCs w:val="20"/>
                <w:rtl w:val="0"/>
              </w:rPr>
              <w:t xml:space="preserve">paulabidutta21@gmail.com</w:t>
            </w:r>
          </w:p>
        </w:tc>
      </w:tr>
      <w:tr>
        <w:trPr>
          <w:cantSplit w:val="0"/>
          <w:trHeight w:val="283.46456692913387" w:hRule="atLeast"/>
          <w:tblHeader w:val="0"/>
        </w:trPr>
        <w:tc>
          <w:tcPr>
            <w:gridSpan w:val="4"/>
            <w:vMerge w:val="restart"/>
            <w:tcBorders>
              <w:top w:color="788e89" w:space="0" w:sz="12" w:val="single"/>
              <w:lef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08">
            <w:pPr>
              <w:widowControl w:val="0"/>
              <w:spacing w:line="240" w:lineRule="auto"/>
              <w:rPr>
                <w:rFonts w:ascii="Cambria Math" w:cs="Cambria Math" w:eastAsia="Cambria Math" w:hAnsi="Cambria Math"/>
                <w:color w:val="171717"/>
                <w:sz w:val="18"/>
                <w:szCs w:val="18"/>
              </w:rPr>
            </w:pPr>
            <w:r w:rsidDel="00000000" w:rsidR="00000000" w:rsidRPr="00000000">
              <w:rPr>
                <w:rtl w:val="0"/>
              </w:rPr>
            </w:r>
          </w:p>
          <w:p w:rsidR="00000000" w:rsidDel="00000000" w:rsidP="00000000" w:rsidRDefault="00000000" w:rsidRPr="00000000" w14:paraId="00000009">
            <w:pPr>
              <w:widowControl w:val="0"/>
              <w:spacing w:line="240" w:lineRule="auto"/>
              <w:rPr>
                <w:rFonts w:ascii="Cambria Math" w:cs="Cambria Math" w:eastAsia="Cambria Math" w:hAnsi="Cambria Math"/>
                <w:sz w:val="30"/>
                <w:szCs w:val="30"/>
              </w:rPr>
            </w:pPr>
            <w:r w:rsidDel="00000000" w:rsidR="00000000" w:rsidRPr="00000000">
              <w:rPr>
                <w:rFonts w:ascii="Cambria Math" w:cs="Cambria Math" w:eastAsia="Cambria Math" w:hAnsi="Cambria Math"/>
                <w:color w:val="171717"/>
                <w:sz w:val="26"/>
                <w:szCs w:val="26"/>
                <w:rtl w:val="0"/>
              </w:rPr>
              <w:t xml:space="preserve">Professional Summary </w:t>
            </w:r>
            <w:r w:rsidDel="00000000" w:rsidR="00000000" w:rsidRPr="00000000">
              <w:rPr>
                <w:rtl w:val="0"/>
              </w:rPr>
            </w:r>
          </w:p>
        </w:tc>
      </w:tr>
      <w:tr>
        <w:trPr>
          <w:cantSplit w:val="0"/>
          <w:trHeight w:val="270" w:hRule="atLeast"/>
          <w:tblHeader w:val="0"/>
        </w:trPr>
        <w:tc>
          <w:tcPr>
            <w:gridSpan w:val="4"/>
            <w:vMerge w:val="continue"/>
            <w:tcBorders>
              <w:left w:color="ffffff" w:space="0" w:sz="8" w:val="single"/>
              <w:bottom w:color="788e89" w:space="0" w:sz="12" w:val="single"/>
            </w:tcBorders>
            <w:shd w:fill="auto" w:val="clear"/>
            <w:tcMar>
              <w:top w:w="0.0" w:type="dxa"/>
              <w:left w:w="0.0" w:type="dxa"/>
              <w:bottom w:w="0.0" w:type="dxa"/>
              <w:right w:w="0.0" w:type="dxa"/>
            </w:tcMar>
            <w:vAlign w:val="bottom"/>
          </w:tcPr>
          <w:p w:rsidR="00000000" w:rsidDel="00000000" w:rsidP="00000000" w:rsidRDefault="00000000" w:rsidRPr="00000000" w14:paraId="0000000D">
            <w:pPr>
              <w:widowControl w:val="0"/>
              <w:spacing w:after="0" w:before="0" w:line="240" w:lineRule="auto"/>
              <w:ind w:left="0" w:firstLine="0"/>
              <w:rPr>
                <w:rFonts w:ascii="Cambria Math" w:cs="Cambria Math" w:eastAsia="Cambria Math" w:hAnsi="Cambria Math"/>
              </w:rPr>
            </w:pPr>
            <w:r w:rsidDel="00000000" w:rsidR="00000000" w:rsidRPr="00000000">
              <w:rPr>
                <w:rtl w:val="0"/>
              </w:rPr>
            </w:r>
          </w:p>
        </w:tc>
      </w:tr>
      <w:tr>
        <w:trPr>
          <w:cantSplit w:val="0"/>
          <w:tblHeader w:val="0"/>
        </w:trPr>
        <w:tc>
          <w:tcPr>
            <w:gridSpan w:val="4"/>
            <w:tcBorders>
              <w:top w:color="788e89" w:space="0" w:sz="12"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1">
            <w:pPr>
              <w:widowControl w:val="0"/>
              <w:spacing w:line="240" w:lineRule="auto"/>
              <w:rPr>
                <w:rFonts w:ascii="Cambria Math" w:cs="Cambria Math" w:eastAsia="Cambria Math" w:hAnsi="Cambria Math"/>
                <w:color w:val="171717"/>
                <w:sz w:val="16"/>
                <w:szCs w:val="16"/>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5">
            <w:pPr>
              <w:widowControl w:val="0"/>
              <w:spacing w:line="240" w:lineRule="auto"/>
              <w:rPr>
                <w:rFonts w:ascii="Cambria Math" w:cs="Cambria Math" w:eastAsia="Cambria Math" w:hAnsi="Cambria Math"/>
                <w:color w:val="171717"/>
                <w:sz w:val="24"/>
                <w:szCs w:val="24"/>
              </w:rPr>
            </w:pPr>
            <w:r w:rsidDel="00000000" w:rsidR="00000000" w:rsidRPr="00000000">
              <w:rPr>
                <w:rtl w:val="0"/>
              </w:rPr>
            </w:r>
          </w:p>
        </w:tc>
        <w:tc>
          <w:tcPr>
            <w:gridSpan w:val="3"/>
            <w:tcBorders>
              <w:top w:color="ffffff" w:space="0" w:sz="8"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6">
            <w:pPr>
              <w:spacing w:after="240" w:before="240" w:line="240" w:lineRule="auto"/>
              <w:rPr>
                <w:rFonts w:ascii="Cambria Math" w:cs="Cambria Math" w:eastAsia="Cambria Math" w:hAnsi="Cambria Math"/>
                <w:color w:val="171717"/>
              </w:rPr>
            </w:pPr>
            <w:r w:rsidDel="00000000" w:rsidR="00000000" w:rsidRPr="00000000">
              <w:rPr>
                <w:rFonts w:ascii="Cambria Math" w:cs="Cambria Math" w:eastAsia="Cambria Math" w:hAnsi="Cambria Math"/>
                <w:sz w:val="24"/>
                <w:szCs w:val="24"/>
                <w:rtl w:val="0"/>
              </w:rPr>
              <w:t xml:space="preserve">C</w:t>
            </w:r>
            <w:r w:rsidDel="00000000" w:rsidR="00000000" w:rsidRPr="00000000">
              <w:rPr>
                <w:rFonts w:ascii="Cambria Math" w:cs="Cambria Math" w:eastAsia="Cambria Math" w:hAnsi="Cambria Math"/>
                <w:rtl w:val="0"/>
              </w:rPr>
              <w:t xml:space="preserve">ontent Writer with 7 years of experience delivering SEO-driven digital content, content strategy planning, and conversion-focused campaigns across diverse industries. Skilled in keyword research, intent mapping, semantic SEO, and topic clusters to drive organic traffic growth and lead generation. Recognized for mentoring and coaching teams, cross-functional collaboration with marketing and product units, and stakeholder management to ensure quality assurance in high-volume content production. Experienced in AI-assisted workflows and structured prompt design, streamlining ideation while aligning content with organizational goals through analytics-driven performance tracking and ROI-focused digital innovation.</w:t>
            </w:r>
            <w:r w:rsidDel="00000000" w:rsidR="00000000" w:rsidRPr="00000000">
              <w:rPr>
                <w:rtl w:val="0"/>
              </w:rPr>
            </w:r>
          </w:p>
        </w:tc>
      </w:tr>
      <w:tr>
        <w:trPr>
          <w:cantSplit w:val="0"/>
          <w:trHeight w:val="283.46456692913387" w:hRule="atLeast"/>
          <w:tblHeader w:val="0"/>
        </w:trPr>
        <w:tc>
          <w:tcPr>
            <w:gridSpan w:val="4"/>
            <w:vMerge w:val="restart"/>
            <w:tcBorders>
              <w:top w:color="ffffff" w:space="0" w:sz="8" w:val="single"/>
              <w:lef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19">
            <w:pPr>
              <w:widowControl w:val="0"/>
              <w:spacing w:line="240" w:lineRule="auto"/>
              <w:rPr>
                <w:rFonts w:ascii="Cambria Math" w:cs="Cambria Math" w:eastAsia="Cambria Math" w:hAnsi="Cambria Math"/>
                <w:color w:val="171717"/>
                <w:sz w:val="26"/>
                <w:szCs w:val="26"/>
              </w:rPr>
            </w:pPr>
            <w:r w:rsidDel="00000000" w:rsidR="00000000" w:rsidRPr="00000000">
              <w:rPr>
                <w:rFonts w:ascii="Cambria Math" w:cs="Cambria Math" w:eastAsia="Cambria Math" w:hAnsi="Cambria Math"/>
                <w:color w:val="171717"/>
                <w:sz w:val="26"/>
                <w:szCs w:val="26"/>
                <w:rtl w:val="0"/>
              </w:rPr>
              <w:t xml:space="preserve">Core competencies</w:t>
            </w:r>
          </w:p>
        </w:tc>
      </w:tr>
      <w:tr>
        <w:trPr>
          <w:cantSplit w:val="0"/>
          <w:trHeight w:val="260" w:hRule="atLeast"/>
          <w:tblHeader w:val="0"/>
        </w:trPr>
        <w:tc>
          <w:tcPr>
            <w:gridSpan w:val="4"/>
            <w:vMerge w:val="continue"/>
            <w:tcBorders>
              <w:left w:color="ffffff" w:space="0" w:sz="8" w:val="single"/>
              <w:bottom w:color="788e89" w:space="0" w:sz="12" w:val="single"/>
            </w:tcBorders>
            <w:shd w:fill="auto" w:val="clear"/>
            <w:tcMar>
              <w:top w:w="0.0" w:type="dxa"/>
              <w:left w:w="0.0" w:type="dxa"/>
              <w:bottom w:w="0.0" w:type="dxa"/>
              <w:right w:w="0.0" w:type="dxa"/>
            </w:tcMar>
            <w:vAlign w:val="bottom"/>
          </w:tcPr>
          <w:p w:rsidR="00000000" w:rsidDel="00000000" w:rsidP="00000000" w:rsidRDefault="00000000" w:rsidRPr="00000000" w14:paraId="0000001D">
            <w:pPr>
              <w:widowControl w:val="0"/>
              <w:spacing w:after="0" w:before="0" w:line="240" w:lineRule="auto"/>
              <w:ind w:left="0" w:firstLine="0"/>
              <w:rPr>
                <w:rFonts w:ascii="Cambria Math" w:cs="Cambria Math" w:eastAsia="Cambria Math" w:hAnsi="Cambria Math"/>
                <w:color w:val="171717"/>
                <w:sz w:val="26"/>
                <w:szCs w:val="26"/>
              </w:rPr>
            </w:pPr>
            <w:r w:rsidDel="00000000" w:rsidR="00000000" w:rsidRPr="00000000">
              <w:rPr>
                <w:rtl w:val="0"/>
              </w:rPr>
            </w:r>
          </w:p>
        </w:tc>
      </w:tr>
      <w:tr>
        <w:trPr>
          <w:cantSplit w:val="0"/>
          <w:trHeight w:val="260" w:hRule="atLeast"/>
          <w:tblHeader w:val="0"/>
        </w:trPr>
        <w:tc>
          <w:tcPr>
            <w:gridSpan w:val="4"/>
            <w:tcBorders>
              <w:top w:color="788e89" w:space="0" w:sz="12"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1">
            <w:pPr>
              <w:widowControl w:val="0"/>
              <w:spacing w:line="240" w:lineRule="auto"/>
              <w:rPr>
                <w:rFonts w:ascii="Cambria Math" w:cs="Cambria Math" w:eastAsia="Cambria Math" w:hAnsi="Cambria Math"/>
                <w:color w:val="171717"/>
                <w:sz w:val="16"/>
                <w:szCs w:val="16"/>
              </w:rPr>
            </w:pPr>
            <w:r w:rsidDel="00000000" w:rsidR="00000000" w:rsidRPr="00000000">
              <w:rPr>
                <w:rtl w:val="0"/>
              </w:rPr>
            </w:r>
          </w:p>
        </w:tc>
      </w:tr>
      <w:tr>
        <w:trPr>
          <w:cantSplit w:val="0"/>
          <w:trHeight w:val="260" w:hRule="atLeast"/>
          <w:tblHeader w:val="0"/>
        </w:trPr>
        <w:tc>
          <w:tcPr>
            <w:gridSpan w:val="2"/>
            <w:tcBorders>
              <w:top w:color="ffffff" w:space="0" w:sz="8"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5">
            <w:pPr>
              <w:widowControl w:val="0"/>
              <w:numPr>
                <w:ilvl w:val="0"/>
                <w:numId w:val="11"/>
              </w:numPr>
              <w:spacing w:after="0" w:afterAutospacing="0" w:before="240" w:line="240" w:lineRule="auto"/>
              <w:ind w:left="720" w:hanging="360"/>
              <w:rPr>
                <w:sz w:val="20"/>
                <w:szCs w:val="20"/>
              </w:rPr>
            </w:pPr>
            <w:r w:rsidDel="00000000" w:rsidR="00000000" w:rsidRPr="00000000">
              <w:rPr>
                <w:rFonts w:ascii="Cambria Math" w:cs="Cambria Math" w:eastAsia="Cambria Math" w:hAnsi="Cambria Math"/>
                <w:color w:val="171717"/>
                <w:sz w:val="20"/>
                <w:szCs w:val="20"/>
                <w:rtl w:val="0"/>
              </w:rPr>
              <w:t xml:space="preserve">Content Strategy &amp; Planning</w:t>
            </w:r>
          </w:p>
          <w:p w:rsidR="00000000" w:rsidDel="00000000" w:rsidP="00000000" w:rsidRDefault="00000000" w:rsidRPr="00000000" w14:paraId="00000026">
            <w:pPr>
              <w:widowControl w:val="0"/>
              <w:numPr>
                <w:ilvl w:val="0"/>
                <w:numId w:val="11"/>
              </w:numPr>
              <w:spacing w:after="0" w:afterAutospacing="0" w:before="0" w:beforeAutospacing="0" w:line="240" w:lineRule="auto"/>
              <w:ind w:left="720" w:hanging="360"/>
              <w:rPr>
                <w:sz w:val="20"/>
                <w:szCs w:val="20"/>
              </w:rPr>
            </w:pPr>
            <w:r w:rsidDel="00000000" w:rsidR="00000000" w:rsidRPr="00000000">
              <w:rPr>
                <w:rFonts w:ascii="Cambria Math" w:cs="Cambria Math" w:eastAsia="Cambria Math" w:hAnsi="Cambria Math"/>
                <w:color w:val="171717"/>
                <w:sz w:val="20"/>
                <w:szCs w:val="20"/>
                <w:rtl w:val="0"/>
              </w:rPr>
              <w:t xml:space="preserve">Audience Persona Development </w:t>
            </w:r>
          </w:p>
          <w:p w:rsidR="00000000" w:rsidDel="00000000" w:rsidP="00000000" w:rsidRDefault="00000000" w:rsidRPr="00000000" w14:paraId="00000027">
            <w:pPr>
              <w:widowControl w:val="0"/>
              <w:numPr>
                <w:ilvl w:val="0"/>
                <w:numId w:val="11"/>
              </w:numPr>
              <w:spacing w:after="0" w:afterAutospacing="0" w:before="0" w:beforeAutospacing="0" w:line="240" w:lineRule="auto"/>
              <w:ind w:left="720" w:hanging="360"/>
              <w:rPr>
                <w:sz w:val="20"/>
                <w:szCs w:val="20"/>
              </w:rPr>
            </w:pPr>
            <w:r w:rsidDel="00000000" w:rsidR="00000000" w:rsidRPr="00000000">
              <w:rPr>
                <w:rFonts w:ascii="Cambria Math" w:cs="Cambria Math" w:eastAsia="Cambria Math" w:hAnsi="Cambria Math"/>
                <w:color w:val="171717"/>
                <w:sz w:val="20"/>
                <w:szCs w:val="20"/>
                <w:rtl w:val="0"/>
              </w:rPr>
              <w:t xml:space="preserve">Content Lifecycle Management,</w:t>
            </w:r>
          </w:p>
          <w:p w:rsidR="00000000" w:rsidDel="00000000" w:rsidP="00000000" w:rsidRDefault="00000000" w:rsidRPr="00000000" w14:paraId="00000028">
            <w:pPr>
              <w:widowControl w:val="0"/>
              <w:numPr>
                <w:ilvl w:val="0"/>
                <w:numId w:val="11"/>
              </w:numPr>
              <w:spacing w:after="240" w:before="0" w:beforeAutospacing="0" w:line="240" w:lineRule="auto"/>
              <w:ind w:left="720" w:hanging="360"/>
              <w:rPr>
                <w:sz w:val="20"/>
                <w:szCs w:val="20"/>
              </w:rPr>
            </w:pPr>
            <w:r w:rsidDel="00000000" w:rsidR="00000000" w:rsidRPr="00000000">
              <w:rPr>
                <w:rFonts w:ascii="Cambria Math" w:cs="Cambria Math" w:eastAsia="Cambria Math" w:hAnsi="Cambria Math"/>
                <w:color w:val="171717"/>
                <w:sz w:val="20"/>
                <w:szCs w:val="20"/>
                <w:rtl w:val="0"/>
              </w:rPr>
              <w:t xml:space="preserve"> Editorial Calendar Management</w:t>
            </w:r>
          </w:p>
          <w:p w:rsidR="00000000" w:rsidDel="00000000" w:rsidP="00000000" w:rsidRDefault="00000000" w:rsidRPr="00000000" w14:paraId="00000029">
            <w:pPr>
              <w:widowControl w:val="0"/>
              <w:spacing w:line="240" w:lineRule="auto"/>
              <w:ind w:left="0" w:firstLine="0"/>
              <w:rPr>
                <w:rFonts w:ascii="Cambria Math" w:cs="Cambria Math" w:eastAsia="Cambria Math" w:hAnsi="Cambria Math"/>
                <w:color w:val="171717"/>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B">
            <w:pPr>
              <w:widowControl w:val="0"/>
              <w:numPr>
                <w:ilvl w:val="0"/>
                <w:numId w:val="5"/>
              </w:numPr>
              <w:spacing w:after="0" w:afterAutospacing="0" w:before="240" w:line="240" w:lineRule="auto"/>
              <w:ind w:left="720" w:hanging="360"/>
              <w:rPr>
                <w:sz w:val="20"/>
                <w:szCs w:val="20"/>
              </w:rPr>
            </w:pPr>
            <w:r w:rsidDel="00000000" w:rsidR="00000000" w:rsidRPr="00000000">
              <w:rPr>
                <w:rFonts w:ascii="Cambria Math" w:cs="Cambria Math" w:eastAsia="Cambria Math" w:hAnsi="Cambria Math"/>
                <w:sz w:val="20"/>
                <w:szCs w:val="20"/>
                <w:rtl w:val="0"/>
              </w:rPr>
              <w:t xml:space="preserve">Content Gap Analysis Conversion Rate Optimization (CRO) Organic Traffic Growth Lead Generation &amp; ROI Tracking</w:t>
            </w:r>
          </w:p>
          <w:p w:rsidR="00000000" w:rsidDel="00000000" w:rsidP="00000000" w:rsidRDefault="00000000" w:rsidRPr="00000000" w14:paraId="0000002C">
            <w:pPr>
              <w:widowControl w:val="0"/>
              <w:numPr>
                <w:ilvl w:val="0"/>
                <w:numId w:val="5"/>
              </w:numPr>
              <w:spacing w:after="240" w:before="0" w:beforeAutospacing="0" w:line="240" w:lineRule="auto"/>
              <w:ind w:left="720" w:hanging="360"/>
              <w:rPr>
                <w:sz w:val="20"/>
                <w:szCs w:val="20"/>
              </w:rPr>
            </w:pPr>
            <w:r w:rsidDel="00000000" w:rsidR="00000000" w:rsidRPr="00000000">
              <w:rPr>
                <w:rFonts w:ascii="Cambria Math" w:cs="Cambria Math" w:eastAsia="Cambria Math" w:hAnsi="Cambria Math"/>
                <w:sz w:val="20"/>
                <w:szCs w:val="20"/>
                <w:rtl w:val="0"/>
              </w:rPr>
              <w:t xml:space="preserve">User Engagement Metrics (CTR, Bounce Rate, Session Duration) Semantic SEO &amp; Topic Clusters</w:t>
            </w:r>
          </w:p>
          <w:p w:rsidR="00000000" w:rsidDel="00000000" w:rsidP="00000000" w:rsidRDefault="00000000" w:rsidRPr="00000000" w14:paraId="0000002D">
            <w:pPr>
              <w:widowControl w:val="0"/>
              <w:spacing w:line="240" w:lineRule="auto"/>
              <w:ind w:left="0" w:firstLine="0"/>
              <w:rPr>
                <w:rFonts w:ascii="Cambria Math" w:cs="Cambria Math" w:eastAsia="Cambria Math" w:hAnsi="Cambria Math"/>
                <w:color w:val="171717"/>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E">
            <w:pPr>
              <w:widowControl w:val="0"/>
              <w:numPr>
                <w:ilvl w:val="0"/>
                <w:numId w:val="12"/>
              </w:numPr>
              <w:spacing w:after="0" w:afterAutospacing="0" w:before="240" w:line="240" w:lineRule="auto"/>
              <w:ind w:left="720" w:hanging="360"/>
              <w:rPr>
                <w:sz w:val="20"/>
                <w:szCs w:val="20"/>
              </w:rPr>
            </w:pPr>
            <w:r w:rsidDel="00000000" w:rsidR="00000000" w:rsidRPr="00000000">
              <w:rPr>
                <w:rFonts w:ascii="Cambria Math" w:cs="Cambria Math" w:eastAsia="Cambria Math" w:hAnsi="Cambria Math"/>
                <w:sz w:val="20"/>
                <w:szCs w:val="20"/>
                <w:rtl w:val="0"/>
              </w:rPr>
              <w:t xml:space="preserve">Keyword Research &amp; Intent Mapping CMS Proficiency</w:t>
            </w:r>
          </w:p>
          <w:p w:rsidR="00000000" w:rsidDel="00000000" w:rsidP="00000000" w:rsidRDefault="00000000" w:rsidRPr="00000000" w14:paraId="0000002F">
            <w:pPr>
              <w:widowControl w:val="0"/>
              <w:numPr>
                <w:ilvl w:val="0"/>
                <w:numId w:val="12"/>
              </w:numPr>
              <w:spacing w:line="240" w:lineRule="auto"/>
              <w:ind w:left="720" w:hanging="360"/>
              <w:rPr>
                <w:rFonts w:ascii="Cambria Math" w:cs="Cambria Math" w:eastAsia="Cambria Math" w:hAnsi="Cambria Math"/>
                <w:color w:val="171717"/>
                <w:sz w:val="20"/>
                <w:szCs w:val="20"/>
              </w:rPr>
            </w:pPr>
            <w:r w:rsidDel="00000000" w:rsidR="00000000" w:rsidRPr="00000000">
              <w:rPr>
                <w:rFonts w:ascii="Cambria Math" w:cs="Cambria Math" w:eastAsia="Cambria Math" w:hAnsi="Cambria Math"/>
                <w:color w:val="171717"/>
                <w:sz w:val="20"/>
                <w:szCs w:val="20"/>
                <w:rtl w:val="0"/>
              </w:rPr>
              <w:t xml:space="preserve">Cross-functional Collaboration Stakeholder Management</w:t>
            </w:r>
          </w:p>
          <w:p w:rsidR="00000000" w:rsidDel="00000000" w:rsidP="00000000" w:rsidRDefault="00000000" w:rsidRPr="00000000" w14:paraId="00000030">
            <w:pPr>
              <w:widowControl w:val="0"/>
              <w:spacing w:line="240" w:lineRule="auto"/>
              <w:ind w:left="720" w:firstLine="0"/>
              <w:rPr>
                <w:rFonts w:ascii="Cambria Math" w:cs="Cambria Math" w:eastAsia="Cambria Math" w:hAnsi="Cambria Math"/>
                <w:sz w:val="20"/>
                <w:szCs w:val="20"/>
              </w:rPr>
            </w:pPr>
            <w:r w:rsidDel="00000000" w:rsidR="00000000" w:rsidRPr="00000000">
              <w:rPr>
                <w:rtl w:val="0"/>
              </w:rPr>
            </w:r>
          </w:p>
        </w:tc>
      </w:tr>
      <w:tr>
        <w:trPr>
          <w:cantSplit w:val="0"/>
          <w:trHeight w:val="283.46456692913387" w:hRule="atLeast"/>
          <w:tblHeader w:val="0"/>
        </w:trPr>
        <w:tc>
          <w:tcPr>
            <w:gridSpan w:val="4"/>
            <w:vMerge w:val="restart"/>
            <w:tcBorders>
              <w:top w:color="ffffff" w:space="0" w:sz="8" w:val="single"/>
              <w:lef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31">
            <w:pPr>
              <w:widowControl w:val="0"/>
              <w:spacing w:line="240" w:lineRule="auto"/>
              <w:rPr>
                <w:rFonts w:ascii="Cambria Math" w:cs="Cambria Math" w:eastAsia="Cambria Math" w:hAnsi="Cambria Math"/>
                <w:color w:val="171717"/>
                <w:sz w:val="18"/>
                <w:szCs w:val="18"/>
              </w:rPr>
            </w:pPr>
            <w:r w:rsidDel="00000000" w:rsidR="00000000" w:rsidRPr="00000000">
              <w:rPr>
                <w:rFonts w:ascii="Cambria Math" w:cs="Cambria Math" w:eastAsia="Cambria Math" w:hAnsi="Cambria Math"/>
                <w:color w:val="171717"/>
                <w:sz w:val="26"/>
                <w:szCs w:val="26"/>
                <w:rtl w:val="0"/>
              </w:rPr>
              <w:t xml:space="preserve">WORK EXPERIENCE:</w:t>
            </w:r>
            <w:r w:rsidDel="00000000" w:rsidR="00000000" w:rsidRPr="00000000">
              <w:rPr>
                <w:rtl w:val="0"/>
              </w:rPr>
            </w:r>
          </w:p>
        </w:tc>
      </w:tr>
      <w:tr>
        <w:trPr>
          <w:cantSplit w:val="0"/>
          <w:trHeight w:val="260" w:hRule="atLeast"/>
          <w:tblHeader w:val="0"/>
        </w:trPr>
        <w:tc>
          <w:tcPr>
            <w:gridSpan w:val="4"/>
            <w:vMerge w:val="continue"/>
            <w:tcBorders>
              <w:left w:color="ffffff" w:space="0" w:sz="8" w:val="single"/>
              <w:bottom w:color="788e89" w:space="0" w:sz="12" w:val="single"/>
            </w:tcBorders>
            <w:shd w:fill="auto" w:val="clear"/>
            <w:tcMar>
              <w:top w:w="0.0" w:type="dxa"/>
              <w:left w:w="0.0" w:type="dxa"/>
              <w:bottom w:w="0.0" w:type="dxa"/>
              <w:right w:w="0.0" w:type="dxa"/>
            </w:tcMar>
            <w:vAlign w:val="bottom"/>
          </w:tcPr>
          <w:p w:rsidR="00000000" w:rsidDel="00000000" w:rsidP="00000000" w:rsidRDefault="00000000" w:rsidRPr="00000000" w14:paraId="00000035">
            <w:pPr>
              <w:widowControl w:val="0"/>
              <w:spacing w:after="0" w:before="0" w:line="240" w:lineRule="auto"/>
              <w:ind w:left="0" w:firstLine="0"/>
              <w:rPr>
                <w:rFonts w:ascii="Cambria Math" w:cs="Cambria Math" w:eastAsia="Cambria Math" w:hAnsi="Cambria Math"/>
                <w:color w:val="171717"/>
                <w:sz w:val="18"/>
                <w:szCs w:val="18"/>
              </w:rPr>
            </w:pPr>
            <w:r w:rsidDel="00000000" w:rsidR="00000000" w:rsidRPr="00000000">
              <w:rPr>
                <w:rtl w:val="0"/>
              </w:rPr>
            </w:r>
          </w:p>
        </w:tc>
      </w:tr>
      <w:tr>
        <w:trPr>
          <w:cantSplit w:val="0"/>
          <w:tblHeader w:val="0"/>
        </w:trPr>
        <w:tc>
          <w:tcPr>
            <w:gridSpan w:val="4"/>
            <w:tcBorders>
              <w:top w:color="788e89" w:space="0" w:sz="12"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9">
            <w:pPr>
              <w:pStyle w:val="Heading3"/>
              <w:keepNext w:val="0"/>
              <w:keepLines w:val="0"/>
              <w:spacing w:after="240" w:before="240" w:line="240" w:lineRule="auto"/>
              <w:ind w:left="720" w:hanging="360"/>
              <w:rPr>
                <w:rFonts w:ascii="Cambria Math" w:cs="Cambria Math" w:eastAsia="Cambria Math" w:hAnsi="Cambria Math"/>
                <w:b w:val="1"/>
                <w:bCs w:val="1"/>
                <w:color w:val="000000"/>
                <w:sz w:val="22"/>
                <w:szCs w:val="22"/>
              </w:rPr>
            </w:pPr>
            <w:bookmarkStart w:colFirst="0" w:colLast="0" w:name="_8imqxtfocb6e" w:id="0"/>
            <w:bookmarkEnd w:id="0"/>
            <w:r w:rsidDel="00000000" w:rsidR="00000000" w:rsidRPr="00000000">
              <w:rPr>
                <w:rFonts w:ascii="Cambria Math" w:cs="Cambria Math" w:eastAsia="Cambria Math" w:hAnsi="Cambria Math"/>
                <w:b w:val="1"/>
                <w:bCs w:val="1"/>
                <w:color w:val="000000"/>
                <w:sz w:val="22"/>
                <w:szCs w:val="22"/>
                <w:rtl w:val="0"/>
              </w:rPr>
              <w:t xml:space="preserve">WebArt Technology | Creative Writer | Feb 2025 – Present</w:t>
            </w:r>
          </w:p>
          <w:p w:rsidR="00000000" w:rsidDel="00000000" w:rsidP="00000000" w:rsidRDefault="00000000" w:rsidRPr="00000000" w14:paraId="0000003A">
            <w:pPr>
              <w:numPr>
                <w:ilvl w:val="0"/>
                <w:numId w:val="1"/>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Served as the only content writer overseeing 20+ projects, spearheading content delivery and mentoring workflows to maintain quality benchmarks.</w:t>
            </w:r>
          </w:p>
          <w:p w:rsidR="00000000" w:rsidDel="00000000" w:rsidP="00000000" w:rsidRDefault="00000000" w:rsidRPr="00000000" w14:paraId="0000003B">
            <w:pPr>
              <w:numPr>
                <w:ilvl w:val="0"/>
                <w:numId w:val="1"/>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Lead content initiatives merging storytelling with digital innovation.</w:t>
            </w:r>
          </w:p>
          <w:p w:rsidR="00000000" w:rsidDel="00000000" w:rsidP="00000000" w:rsidRDefault="00000000" w:rsidRPr="00000000" w14:paraId="0000003C">
            <w:pPr>
              <w:numPr>
                <w:ilvl w:val="0"/>
                <w:numId w:val="1"/>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Deliver 3,000–3,500 words daily, balancing speed with quality.</w:t>
            </w:r>
          </w:p>
          <w:p w:rsidR="00000000" w:rsidDel="00000000" w:rsidP="00000000" w:rsidRDefault="00000000" w:rsidRPr="00000000" w14:paraId="0000003D">
            <w:pPr>
              <w:numPr>
                <w:ilvl w:val="0"/>
                <w:numId w:val="1"/>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Mentor junior writers and foster collaborative workflows.</w:t>
            </w:r>
          </w:p>
          <w:p w:rsidR="00000000" w:rsidDel="00000000" w:rsidP="00000000" w:rsidRDefault="00000000" w:rsidRPr="00000000" w14:paraId="0000003E">
            <w:pPr>
              <w:numPr>
                <w:ilvl w:val="0"/>
                <w:numId w:val="1"/>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Leverage hybrid AI‑assisted writing tools to enhance productivity while ensuring human‑driven authenticity.</w:t>
            </w:r>
          </w:p>
          <w:p w:rsidR="00000000" w:rsidDel="00000000" w:rsidP="00000000" w:rsidRDefault="00000000" w:rsidRPr="00000000" w14:paraId="0000003F">
            <w:pPr>
              <w:spacing w:after="240" w:before="24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0">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Freelance Content Specialist</w:t>
            </w:r>
            <w:r w:rsidDel="00000000" w:rsidR="00000000" w:rsidRPr="00000000">
              <w:rPr>
                <w:rFonts w:ascii="Cambria Math" w:cs="Cambria Math" w:eastAsia="Cambria Math" w:hAnsi="Cambria Math"/>
                <w:rtl w:val="0"/>
              </w:rPr>
              <w:t xml:space="preserve"> | Sep 2024 – Jan 2025</w:t>
            </w:r>
          </w:p>
          <w:p w:rsidR="00000000" w:rsidDel="00000000" w:rsidP="00000000" w:rsidRDefault="00000000" w:rsidRPr="00000000" w14:paraId="00000041">
            <w:pPr>
              <w:numPr>
                <w:ilvl w:val="0"/>
                <w:numId w:val="9"/>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Professionally integrated freelance projects across diverse industries.</w:t>
            </w:r>
          </w:p>
          <w:p w:rsidR="00000000" w:rsidDel="00000000" w:rsidP="00000000" w:rsidRDefault="00000000" w:rsidRPr="00000000" w14:paraId="00000042">
            <w:pPr>
              <w:numPr>
                <w:ilvl w:val="0"/>
                <w:numId w:val="9"/>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Adopted hybrid AI writing practices, combining efficiency with originality.</w:t>
            </w:r>
          </w:p>
          <w:p w:rsidR="00000000" w:rsidDel="00000000" w:rsidP="00000000" w:rsidRDefault="00000000" w:rsidRPr="00000000" w14:paraId="00000043">
            <w:pPr>
              <w:numPr>
                <w:ilvl w:val="0"/>
                <w:numId w:val="9"/>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Delivered client‑focused solutions under tight deadlines.</w:t>
            </w:r>
          </w:p>
          <w:p w:rsidR="00000000" w:rsidDel="00000000" w:rsidP="00000000" w:rsidRDefault="00000000" w:rsidRPr="00000000" w14:paraId="00000044">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Ethane Web Technologies</w:t>
            </w:r>
            <w:r w:rsidDel="00000000" w:rsidR="00000000" w:rsidRPr="00000000">
              <w:rPr>
                <w:rFonts w:ascii="Cambria Math" w:cs="Cambria Math" w:eastAsia="Cambria Math" w:hAnsi="Cambria Math"/>
                <w:rtl w:val="0"/>
              </w:rPr>
              <w:t xml:space="preserve"> | Creative Writer | Sep 2023 – Sep 2024</w:t>
            </w:r>
          </w:p>
          <w:p w:rsidR="00000000" w:rsidDel="00000000" w:rsidP="00000000" w:rsidRDefault="00000000" w:rsidRPr="00000000" w14:paraId="00000045">
            <w:pPr>
              <w:numPr>
                <w:ilvl w:val="0"/>
                <w:numId w:val="8"/>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Produced 3,000–3,500 words daily, maintaining originality and precision.</w:t>
            </w:r>
          </w:p>
          <w:p w:rsidR="00000000" w:rsidDel="00000000" w:rsidP="00000000" w:rsidRDefault="00000000" w:rsidRPr="00000000" w14:paraId="00000046">
            <w:pPr>
              <w:numPr>
                <w:ilvl w:val="0"/>
                <w:numId w:val="8"/>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Ensured AI‑free, human‑driven narratives aligned with industry standards.</w:t>
            </w:r>
          </w:p>
          <w:p w:rsidR="00000000" w:rsidDel="00000000" w:rsidP="00000000" w:rsidRDefault="00000000" w:rsidRPr="00000000" w14:paraId="00000047">
            <w:pPr>
              <w:numPr>
                <w:ilvl w:val="0"/>
                <w:numId w:val="8"/>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Collaborated with teams to meet deadlines and uphold quality benchmarks.</w:t>
            </w:r>
          </w:p>
          <w:p w:rsidR="00000000" w:rsidDel="00000000" w:rsidP="00000000" w:rsidRDefault="00000000" w:rsidRPr="00000000" w14:paraId="00000048">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Nerdy Turtlez</w:t>
            </w:r>
            <w:r w:rsidDel="00000000" w:rsidR="00000000" w:rsidRPr="00000000">
              <w:rPr>
                <w:rFonts w:ascii="Cambria Math" w:cs="Cambria Math" w:eastAsia="Cambria Math" w:hAnsi="Cambria Math"/>
                <w:rtl w:val="0"/>
              </w:rPr>
              <w:t xml:space="preserve"> | Subject Matter Expert | Jun 2023 – Aug 2023</w:t>
            </w:r>
          </w:p>
          <w:p w:rsidR="00000000" w:rsidDel="00000000" w:rsidP="00000000" w:rsidRDefault="00000000" w:rsidRPr="00000000" w14:paraId="00000049">
            <w:pPr>
              <w:numPr>
                <w:ilvl w:val="0"/>
                <w:numId w:val="10"/>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Delivered plagiarism‑free academic content with analytical depth.</w:t>
            </w:r>
          </w:p>
          <w:p w:rsidR="00000000" w:rsidDel="00000000" w:rsidP="00000000" w:rsidRDefault="00000000" w:rsidRPr="00000000" w14:paraId="0000004A">
            <w:pPr>
              <w:numPr>
                <w:ilvl w:val="0"/>
                <w:numId w:val="10"/>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Conducted comprehensive research and produced structured academic writing.</w:t>
            </w:r>
          </w:p>
          <w:p w:rsidR="00000000" w:rsidDel="00000000" w:rsidP="00000000" w:rsidRDefault="00000000" w:rsidRPr="00000000" w14:paraId="0000004B">
            <w:pPr>
              <w:numPr>
                <w:ilvl w:val="0"/>
                <w:numId w:val="10"/>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Maintained professional client communication and met strict deadlines.</w:t>
            </w:r>
          </w:p>
          <w:p w:rsidR="00000000" w:rsidDel="00000000" w:rsidP="00000000" w:rsidRDefault="00000000" w:rsidRPr="00000000" w14:paraId="0000004C">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Independent Projects</w:t>
            </w:r>
            <w:r w:rsidDel="00000000" w:rsidR="00000000" w:rsidRPr="00000000">
              <w:rPr>
                <w:rFonts w:ascii="Cambria Math" w:cs="Cambria Math" w:eastAsia="Cambria Math" w:hAnsi="Cambria Math"/>
                <w:rtl w:val="0"/>
              </w:rPr>
              <w:t xml:space="preserve"> | Content Writer | 2019 – 2022</w:t>
            </w:r>
          </w:p>
          <w:p w:rsidR="00000000" w:rsidDel="00000000" w:rsidP="00000000" w:rsidRDefault="00000000" w:rsidRPr="00000000" w14:paraId="0000004D">
            <w:pPr>
              <w:numPr>
                <w:ilvl w:val="0"/>
                <w:numId w:val="3"/>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Executed diverse freelance and independent writing projects.</w:t>
            </w:r>
          </w:p>
          <w:p w:rsidR="00000000" w:rsidDel="00000000" w:rsidP="00000000" w:rsidRDefault="00000000" w:rsidRPr="00000000" w14:paraId="0000004E">
            <w:pPr>
              <w:numPr>
                <w:ilvl w:val="0"/>
                <w:numId w:val="3"/>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Specialized in academic, creative, and digital content.</w:t>
            </w:r>
          </w:p>
          <w:p w:rsidR="00000000" w:rsidDel="00000000" w:rsidP="00000000" w:rsidRDefault="00000000" w:rsidRPr="00000000" w14:paraId="0000004F">
            <w:pPr>
              <w:numPr>
                <w:ilvl w:val="0"/>
                <w:numId w:val="3"/>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Built a portfolio showcasing adaptability across industries.</w:t>
            </w:r>
          </w:p>
          <w:p w:rsidR="00000000" w:rsidDel="00000000" w:rsidP="00000000" w:rsidRDefault="00000000" w:rsidRPr="00000000" w14:paraId="00000050">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Fabbon</w:t>
            </w:r>
            <w:r w:rsidDel="00000000" w:rsidR="00000000" w:rsidRPr="00000000">
              <w:rPr>
                <w:rFonts w:ascii="Cambria Math" w:cs="Cambria Math" w:eastAsia="Cambria Math" w:hAnsi="Cambria Math"/>
                <w:rtl w:val="0"/>
              </w:rPr>
              <w:t xml:space="preserve"> | Content Writer | 2018</w:t>
            </w:r>
          </w:p>
          <w:p w:rsidR="00000000" w:rsidDel="00000000" w:rsidP="00000000" w:rsidRDefault="00000000" w:rsidRPr="00000000" w14:paraId="00000051">
            <w:pPr>
              <w:numPr>
                <w:ilvl w:val="0"/>
                <w:numId w:val="4"/>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Contributed to lifestyle and fashion content.</w:t>
            </w:r>
          </w:p>
          <w:p w:rsidR="00000000" w:rsidDel="00000000" w:rsidP="00000000" w:rsidRDefault="00000000" w:rsidRPr="00000000" w14:paraId="00000052">
            <w:pPr>
              <w:numPr>
                <w:ilvl w:val="0"/>
                <w:numId w:val="4"/>
              </w:numPr>
              <w:spacing w:after="0" w:afterAutospacing="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Portfolio: Fabbon Work</w:t>
            </w:r>
          </w:p>
          <w:p w:rsidR="00000000" w:rsidDel="00000000" w:rsidP="00000000" w:rsidRDefault="00000000" w:rsidRPr="00000000" w14:paraId="00000053">
            <w:pPr>
              <w:numPr>
                <w:ilvl w:val="0"/>
                <w:numId w:val="4"/>
              </w:numPr>
              <w:spacing w:after="240" w:before="0" w:beforeAutospacing="0" w:line="240" w:lineRule="auto"/>
              <w:ind w:left="720" w:hanging="360"/>
              <w:rPr>
                <w:rFonts w:ascii="Cambria Math" w:cs="Cambria Math" w:eastAsia="Cambria Math" w:hAnsi="Cambria Math"/>
              </w:rPr>
            </w:pPr>
            <w:hyperlink r:id="rId6">
              <w:r w:rsidDel="00000000" w:rsidR="00000000" w:rsidRPr="00000000">
                <w:rPr>
                  <w:rFonts w:ascii="Cambria Math" w:cs="Cambria Math" w:eastAsia="Cambria Math" w:hAnsi="Cambria Math"/>
                  <w:color w:val="1155cc"/>
                  <w:u w:val="single"/>
                  <w:rtl w:val="0"/>
                </w:rPr>
                <w:t xml:space="preserve">https://share.google/gttsMkvFuHzW0ANSl</w:t>
              </w:r>
            </w:hyperlink>
            <w:r w:rsidDel="00000000" w:rsidR="00000000" w:rsidRPr="00000000">
              <w:rPr>
                <w:rtl w:val="0"/>
              </w:rPr>
            </w:r>
          </w:p>
          <w:p w:rsidR="00000000" w:rsidDel="00000000" w:rsidP="00000000" w:rsidRDefault="00000000" w:rsidRPr="00000000" w14:paraId="00000054">
            <w:pPr>
              <w:spacing w:after="24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b w:val="1"/>
                <w:bCs w:val="1"/>
                <w:rtl w:val="0"/>
              </w:rPr>
              <w:t xml:space="preserve">Procaffeination</w:t>
            </w:r>
            <w:r w:rsidDel="00000000" w:rsidR="00000000" w:rsidRPr="00000000">
              <w:rPr>
                <w:rFonts w:ascii="Cambria Math" w:cs="Cambria Math" w:eastAsia="Cambria Math" w:hAnsi="Cambria Math"/>
                <w:rtl w:val="0"/>
              </w:rPr>
              <w:t xml:space="preserve"> | Marketing Intern &amp; Content Writer | 2017</w:t>
            </w:r>
          </w:p>
          <w:p w:rsidR="00000000" w:rsidDel="00000000" w:rsidP="00000000" w:rsidRDefault="00000000" w:rsidRPr="00000000" w14:paraId="00000055">
            <w:pPr>
              <w:numPr>
                <w:ilvl w:val="0"/>
                <w:numId w:val="2"/>
              </w:numPr>
              <w:spacing w:after="0" w:afterAutospacing="0" w:before="24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Developed branding and content strategies for digital campaigns.</w:t>
            </w:r>
          </w:p>
          <w:p w:rsidR="00000000" w:rsidDel="00000000" w:rsidP="00000000" w:rsidRDefault="00000000" w:rsidRPr="00000000" w14:paraId="00000056">
            <w:pPr>
              <w:numPr>
                <w:ilvl w:val="0"/>
                <w:numId w:val="2"/>
              </w:numPr>
              <w:spacing w:after="240" w:before="0" w:beforeAutospacing="0" w:line="240" w:lineRule="auto"/>
              <w:ind w:left="72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Gained hands‑on experience in audience engagement and marketing.</w:t>
            </w:r>
            <w:r w:rsidDel="00000000" w:rsidR="00000000" w:rsidRPr="00000000">
              <w:rPr>
                <w:rtl w:val="0"/>
              </w:rPr>
            </w:r>
          </w:p>
        </w:tc>
      </w:tr>
      <w:tr>
        <w:trPr>
          <w:cantSplit w:val="0"/>
          <w:trHeight w:val="260" w:hRule="atLeast"/>
          <w:tblHeader w:val="0"/>
        </w:trPr>
        <w:tc>
          <w:tcPr>
            <w:gridSpan w:val="4"/>
            <w:tcBorders>
              <w:top w:color="ffffff" w:space="0" w:sz="8"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A">
            <w:pPr>
              <w:widowControl w:val="0"/>
              <w:spacing w:line="312" w:lineRule="auto"/>
              <w:ind w:left="0" w:firstLine="0"/>
              <w:rPr>
                <w:rFonts w:ascii="Cambria Math" w:cs="Cambria Math" w:eastAsia="Cambria Math" w:hAnsi="Cambria Math"/>
                <w:color w:val="171717"/>
                <w:sz w:val="18"/>
                <w:szCs w:val="18"/>
              </w:rPr>
            </w:pPr>
            <w:r w:rsidDel="00000000" w:rsidR="00000000" w:rsidRPr="00000000">
              <w:rPr>
                <w:rtl w:val="0"/>
              </w:rPr>
            </w:r>
          </w:p>
        </w:tc>
      </w:tr>
      <w:tr>
        <w:trPr>
          <w:cantSplit w:val="0"/>
          <w:trHeight w:val="283.46456692913387" w:hRule="atLeast"/>
          <w:tblHeader w:val="0"/>
        </w:trPr>
        <w:tc>
          <w:tcPr>
            <w:gridSpan w:val="4"/>
            <w:vMerge w:val="restart"/>
            <w:tcBorders>
              <w:top w:color="ffffff" w:space="0" w:sz="8" w:val="single"/>
              <w:lef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5E">
            <w:pPr>
              <w:spacing w:line="240" w:lineRule="auto"/>
              <w:rPr>
                <w:rFonts w:ascii="Cambria Math" w:cs="Cambria Math" w:eastAsia="Cambria Math" w:hAnsi="Cambria Math"/>
              </w:rPr>
            </w:pPr>
            <w:r w:rsidDel="00000000" w:rsidR="00000000" w:rsidRPr="00000000">
              <w:rPr>
                <w:rFonts w:ascii="Cambria Math" w:cs="Cambria Math" w:eastAsia="Cambria Math" w:hAnsi="Cambria Math"/>
                <w:color w:val="171717"/>
                <w:sz w:val="26"/>
                <w:szCs w:val="26"/>
                <w:rtl w:val="0"/>
              </w:rPr>
              <w:t xml:space="preserve">EDUCATION:</w:t>
            </w:r>
            <w:r w:rsidDel="00000000" w:rsidR="00000000" w:rsidRPr="00000000">
              <w:rPr>
                <w:rtl w:val="0"/>
              </w:rPr>
            </w:r>
          </w:p>
        </w:tc>
      </w:tr>
      <w:tr>
        <w:trPr>
          <w:cantSplit w:val="0"/>
          <w:tblHeader w:val="0"/>
        </w:trPr>
        <w:tc>
          <w:tcPr>
            <w:gridSpan w:val="4"/>
            <w:vMerge w:val="continue"/>
            <w:tcBorders>
              <w:left w:color="ffffff" w:space="0" w:sz="8" w:val="single"/>
              <w:bottom w:color="788e89" w:space="0" w:sz="12" w:val="single"/>
            </w:tcBorders>
            <w:shd w:fill="auto" w:val="clear"/>
            <w:tcMar>
              <w:top w:w="0.0" w:type="dxa"/>
              <w:left w:w="0.0" w:type="dxa"/>
              <w:bottom w:w="0.0" w:type="dxa"/>
              <w:right w:w="0.0" w:type="dxa"/>
            </w:tcMar>
            <w:vAlign w:val="bottom"/>
          </w:tcPr>
          <w:p w:rsidR="00000000" w:rsidDel="00000000" w:rsidP="00000000" w:rsidRDefault="00000000" w:rsidRPr="00000000" w14:paraId="00000062">
            <w:pPr>
              <w:widowControl w:val="0"/>
              <w:spacing w:after="0" w:before="0" w:line="240" w:lineRule="auto"/>
              <w:ind w:left="0" w:firstLine="0"/>
              <w:rPr>
                <w:rFonts w:ascii="Cambria Math" w:cs="Cambria Math" w:eastAsia="Cambria Math" w:hAnsi="Cambria Math"/>
                <w:color w:val="171717"/>
                <w:sz w:val="18"/>
                <w:szCs w:val="18"/>
              </w:rPr>
            </w:pPr>
            <w:r w:rsidDel="00000000" w:rsidR="00000000" w:rsidRPr="00000000">
              <w:rPr>
                <w:rtl w:val="0"/>
              </w:rPr>
            </w:r>
          </w:p>
        </w:tc>
      </w:tr>
      <w:tr>
        <w:trPr>
          <w:cantSplit w:val="0"/>
          <w:trHeight w:val="210" w:hRule="atLeast"/>
          <w:tblHeader w:val="0"/>
        </w:trPr>
        <w:tc>
          <w:tcPr>
            <w:gridSpan w:val="4"/>
            <w:tcBorders>
              <w:top w:color="788e89" w:space="0" w:sz="12"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color w:val="171717"/>
                <w:sz w:val="16"/>
                <w:szCs w:val="16"/>
              </w:rPr>
            </w:pPr>
            <w:r w:rsidDel="00000000" w:rsidR="00000000" w:rsidRPr="00000000">
              <w:rPr>
                <w:rtl w:val="0"/>
              </w:rPr>
            </w:r>
          </w:p>
        </w:tc>
      </w:tr>
      <w:tr>
        <w:trPr>
          <w:cantSplit w:val="0"/>
          <w:trHeight w:val="1229.00390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A">
            <w:pPr>
              <w:widowControl w:val="0"/>
              <w:spacing w:line="240" w:lineRule="auto"/>
              <w:rPr>
                <w:rFonts w:ascii="Cambria Math" w:cs="Cambria Math" w:eastAsia="Cambria Math" w:hAnsi="Cambria Math"/>
                <w:color w:val="171717"/>
                <w:sz w:val="18"/>
                <w:szCs w:val="18"/>
              </w:rPr>
            </w:pPr>
            <w:r w:rsidDel="00000000" w:rsidR="00000000" w:rsidRPr="00000000">
              <w:rPr>
                <w:rtl w:val="0"/>
              </w:rPr>
            </w:r>
          </w:p>
        </w:tc>
        <w:tc>
          <w:tcPr>
            <w:gridSpan w:val="2"/>
            <w:tcBorders>
              <w:top w:color="ffffff" w:space="0" w:sz="8"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B">
            <w:pPr>
              <w:numPr>
                <w:ilvl w:val="0"/>
                <w:numId w:val="6"/>
              </w:numPr>
              <w:spacing w:after="0" w:afterAutospacing="0" w:before="240" w:line="240" w:lineRule="auto"/>
              <w:ind w:left="720" w:hanging="360"/>
              <w:rPr>
                <w:rFonts w:ascii="Cambria Math" w:cs="Cambria Math" w:eastAsia="Cambria Math" w:hAnsi="Cambria Math"/>
                <w:sz w:val="20"/>
                <w:szCs w:val="20"/>
                <w:u w:val="none"/>
              </w:rPr>
            </w:pPr>
            <w:r w:rsidDel="00000000" w:rsidR="00000000" w:rsidRPr="00000000">
              <w:rPr>
                <w:rFonts w:ascii="Cambria Math" w:cs="Cambria Math" w:eastAsia="Cambria Math" w:hAnsi="Cambria Math"/>
                <w:b w:val="1"/>
                <w:bCs w:val="1"/>
                <w:sz w:val="20"/>
                <w:szCs w:val="20"/>
                <w:rtl w:val="0"/>
              </w:rPr>
              <w:t xml:space="preserve">Presidency University, Kolkata</w:t>
            </w:r>
            <w:r w:rsidDel="00000000" w:rsidR="00000000" w:rsidRPr="00000000">
              <w:rPr>
                <w:rFonts w:ascii="Cambria Math" w:cs="Cambria Math" w:eastAsia="Cambria Math" w:hAnsi="Cambria Math"/>
                <w:sz w:val="20"/>
                <w:szCs w:val="20"/>
                <w:rtl w:val="0"/>
              </w:rPr>
              <w:t xml:space="preserve"> – MA Political Science (2021, GPA 7.10)</w:t>
            </w:r>
          </w:p>
          <w:p w:rsidR="00000000" w:rsidDel="00000000" w:rsidP="00000000" w:rsidRDefault="00000000" w:rsidRPr="00000000" w14:paraId="0000006C">
            <w:pPr>
              <w:numPr>
                <w:ilvl w:val="0"/>
                <w:numId w:val="6"/>
              </w:numPr>
              <w:spacing w:after="0" w:afterAutospacing="0" w:before="0" w:beforeAutospacing="0" w:line="240" w:lineRule="auto"/>
              <w:ind w:left="720" w:hanging="360"/>
              <w:rPr>
                <w:rFonts w:ascii="Cambria Math" w:cs="Cambria Math" w:eastAsia="Cambria Math" w:hAnsi="Cambria Math"/>
                <w:sz w:val="20"/>
                <w:szCs w:val="20"/>
                <w:u w:val="none"/>
              </w:rPr>
            </w:pPr>
            <w:r w:rsidDel="00000000" w:rsidR="00000000" w:rsidRPr="00000000">
              <w:rPr>
                <w:rFonts w:ascii="Cambria Math" w:cs="Cambria Math" w:eastAsia="Cambria Math" w:hAnsi="Cambria Math"/>
                <w:sz w:val="20"/>
                <w:szCs w:val="20"/>
                <w:rtl w:val="0"/>
              </w:rPr>
              <w:t xml:space="preserve">Scottish Church College, Kolkata – BA Political Science (2018)</w:t>
            </w:r>
          </w:p>
          <w:p w:rsidR="00000000" w:rsidDel="00000000" w:rsidP="00000000" w:rsidRDefault="00000000" w:rsidRPr="00000000" w14:paraId="0000006D">
            <w:pPr>
              <w:numPr>
                <w:ilvl w:val="0"/>
                <w:numId w:val="6"/>
              </w:numPr>
              <w:spacing w:after="0" w:afterAutospacing="0" w:before="0" w:beforeAutospacing="0" w:line="240" w:lineRule="auto"/>
              <w:ind w:left="720" w:hanging="360"/>
              <w:rPr>
                <w:rFonts w:ascii="Cambria Math" w:cs="Cambria Math" w:eastAsia="Cambria Math" w:hAnsi="Cambria Math"/>
                <w:sz w:val="20"/>
                <w:szCs w:val="20"/>
              </w:rPr>
            </w:pPr>
            <w:r w:rsidDel="00000000" w:rsidR="00000000" w:rsidRPr="00000000">
              <w:rPr>
                <w:rFonts w:ascii="Cambria Math" w:cs="Cambria Math" w:eastAsia="Cambria Math" w:hAnsi="Cambria Math"/>
                <w:sz w:val="20"/>
                <w:szCs w:val="20"/>
                <w:rtl w:val="0"/>
              </w:rPr>
              <w:t xml:space="preserve">Assembly of God Church Mission, Kolkata – ISC (2016, 85%)</w:t>
            </w:r>
          </w:p>
          <w:p w:rsidR="00000000" w:rsidDel="00000000" w:rsidP="00000000" w:rsidRDefault="00000000" w:rsidRPr="00000000" w14:paraId="0000006E">
            <w:pPr>
              <w:numPr>
                <w:ilvl w:val="0"/>
                <w:numId w:val="6"/>
              </w:numPr>
              <w:spacing w:after="240" w:before="0" w:beforeAutospacing="0" w:line="240" w:lineRule="auto"/>
              <w:ind w:left="720" w:hanging="360"/>
              <w:rPr>
                <w:rFonts w:ascii="Cambria Math" w:cs="Cambria Math" w:eastAsia="Cambria Math" w:hAnsi="Cambria Math"/>
                <w:sz w:val="20"/>
                <w:szCs w:val="20"/>
              </w:rPr>
            </w:pPr>
            <w:r w:rsidDel="00000000" w:rsidR="00000000" w:rsidRPr="00000000">
              <w:rPr>
                <w:rFonts w:ascii="Cambria Math" w:cs="Cambria Math" w:eastAsia="Cambria Math" w:hAnsi="Cambria Math"/>
                <w:sz w:val="20"/>
                <w:szCs w:val="20"/>
                <w:rtl w:val="0"/>
              </w:rPr>
              <w:t xml:space="preserve">Welland Gouldsmith School, Kolkata – ICSE (2014, 82%)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0">
            <w:pPr>
              <w:widowControl w:val="0"/>
              <w:spacing w:line="312" w:lineRule="auto"/>
              <w:ind w:right="75"/>
              <w:jc w:val="right"/>
              <w:rPr>
                <w:rFonts w:ascii="Cambria Math" w:cs="Cambria Math" w:eastAsia="Cambria Math" w:hAnsi="Cambria Math"/>
                <w:i w:val="1"/>
                <w:iCs w:val="1"/>
                <w:color w:val="171717"/>
                <w:sz w:val="18"/>
                <w:szCs w:val="18"/>
              </w:rPr>
            </w:pPr>
            <w:r w:rsidDel="00000000" w:rsidR="00000000" w:rsidRPr="00000000">
              <w:rPr>
                <w:rtl w:val="0"/>
              </w:rPr>
            </w:r>
          </w:p>
        </w:tc>
      </w:tr>
      <w:tr>
        <w:trPr>
          <w:cantSplit w:val="0"/>
          <w:trHeight w:val="283.46456692913387" w:hRule="atLeast"/>
          <w:tblHeader w:val="0"/>
        </w:trPr>
        <w:tc>
          <w:tcPr>
            <w:gridSpan w:val="4"/>
            <w:vMerge w:val="restart"/>
            <w:tcBorders>
              <w:top w:color="ffffff" w:space="0" w:sz="8" w:val="single"/>
              <w:lef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71">
            <w:pPr>
              <w:pStyle w:val="Heading1"/>
              <w:widowControl w:val="0"/>
              <w:spacing w:after="240" w:before="320" w:line="240" w:lineRule="auto"/>
              <w:ind w:left="720" w:right="-30" w:hanging="360"/>
              <w:rPr>
                <w:rFonts w:ascii="Cambria Math" w:cs="Cambria Math" w:eastAsia="Cambria Math" w:hAnsi="Cambria Math"/>
              </w:rPr>
            </w:pPr>
            <w:bookmarkStart w:colFirst="0" w:colLast="0" w:name="_kgeagvj00t3p" w:id="1"/>
            <w:bookmarkEnd w:id="1"/>
            <w:r w:rsidDel="00000000" w:rsidR="00000000" w:rsidRPr="00000000">
              <w:rPr>
                <w:rFonts w:ascii="Cambria Math" w:cs="Cambria Math" w:eastAsia="Cambria Math" w:hAnsi="Cambria Math"/>
                <w:b w:val="1"/>
                <w:bCs w:val="1"/>
                <w:sz w:val="32"/>
                <w:szCs w:val="32"/>
                <w:rtl w:val="0"/>
              </w:rPr>
              <w:t xml:space="preserve">Awards and Key Achievements</w:t>
            </w:r>
            <w:r w:rsidDel="00000000" w:rsidR="00000000" w:rsidRPr="00000000">
              <w:rPr>
                <w:rtl w:val="0"/>
              </w:rPr>
            </w:r>
          </w:p>
        </w:tc>
      </w:tr>
      <w:tr>
        <w:trPr>
          <w:cantSplit w:val="0"/>
          <w:trHeight w:val="568.9999999999999" w:hRule="atLeast"/>
          <w:tblHeader w:val="0"/>
        </w:trPr>
        <w:tc>
          <w:tcPr>
            <w:gridSpan w:val="4"/>
            <w:vMerge w:val="continue"/>
            <w:tcBorders>
              <w:left w:color="ffffff" w:space="0" w:sz="8" w:val="single"/>
              <w:bottom w:color="788e89" w:space="0" w:sz="12" w:val="single"/>
            </w:tcBorders>
            <w:shd w:fill="auto" w:val="clear"/>
            <w:tcMar>
              <w:top w:w="0.0" w:type="dxa"/>
              <w:left w:w="0.0" w:type="dxa"/>
              <w:bottom w:w="0.0" w:type="dxa"/>
              <w:right w:w="0.0" w:type="dxa"/>
            </w:tcMar>
            <w:vAlign w:val="bottom"/>
          </w:tcPr>
          <w:p w:rsidR="00000000" w:rsidDel="00000000" w:rsidP="00000000" w:rsidRDefault="00000000" w:rsidRPr="00000000" w14:paraId="00000075">
            <w:pPr>
              <w:spacing w:after="0" w:before="0" w:line="240" w:lineRule="auto"/>
              <w:ind w:left="0" w:firstLine="0"/>
              <w:rPr>
                <w:rFonts w:ascii="Cambria Math" w:cs="Cambria Math" w:eastAsia="Cambria Math" w:hAnsi="Cambria Math"/>
              </w:rPr>
            </w:pPr>
            <w:r w:rsidDel="00000000" w:rsidR="00000000" w:rsidRPr="00000000">
              <w:rPr>
                <w:rtl w:val="0"/>
              </w:rPr>
            </w:r>
          </w:p>
        </w:tc>
      </w:tr>
      <w:tr>
        <w:trPr>
          <w:cantSplit w:val="0"/>
          <w:tblHeader w:val="0"/>
        </w:trPr>
        <w:tc>
          <w:tcPr>
            <w:gridSpan w:val="4"/>
            <w:tcBorders>
              <w:top w:color="788e89" w:space="0" w:sz="12"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9">
            <w:pPr>
              <w:numPr>
                <w:ilvl w:val="0"/>
                <w:numId w:val="7"/>
              </w:numPr>
              <w:spacing w:after="0" w:afterAutospacing="0" w:before="240" w:line="240" w:lineRule="auto"/>
              <w:ind w:left="720" w:hanging="360"/>
              <w:rPr>
                <w:rFonts w:ascii="Cambria Math" w:cs="Cambria Math" w:eastAsia="Cambria Math" w:hAnsi="Cambria Math"/>
                <w:u w:val="none"/>
              </w:rPr>
            </w:pPr>
            <w:r w:rsidDel="00000000" w:rsidR="00000000" w:rsidRPr="00000000">
              <w:rPr>
                <w:rFonts w:ascii="Cambria Math" w:cs="Cambria Math" w:eastAsia="Cambria Math" w:hAnsi="Cambria Math"/>
                <w:b w:val="1"/>
                <w:bCs w:val="1"/>
                <w:rtl w:val="0"/>
              </w:rPr>
              <w:t xml:space="preserve">Content Accuracy Champion (2025)</w:t>
            </w:r>
            <w:r w:rsidDel="00000000" w:rsidR="00000000" w:rsidRPr="00000000">
              <w:rPr>
                <w:rFonts w:ascii="Cambria Math" w:cs="Cambria Math" w:eastAsia="Cambria Math" w:hAnsi="Cambria Math"/>
                <w:rtl w:val="0"/>
              </w:rPr>
              <w:t xml:space="preserve"> – Delivered precise, error-free, </w:t>
            </w:r>
            <w:r w:rsidDel="00000000" w:rsidR="00000000" w:rsidRPr="00000000">
              <w:rPr>
                <w:rFonts w:ascii="Cambria Math" w:cs="Cambria Math" w:eastAsia="Cambria Math" w:hAnsi="Cambria Math"/>
                <w:b w:val="1"/>
                <w:bCs w:val="1"/>
                <w:rtl w:val="0"/>
              </w:rPr>
              <w:t xml:space="preserve">SEO-optimized content,</w:t>
            </w:r>
            <w:r w:rsidDel="00000000" w:rsidR="00000000" w:rsidRPr="00000000">
              <w:rPr>
                <w:rFonts w:ascii="Cambria Math" w:cs="Cambria Math" w:eastAsia="Cambria Math" w:hAnsi="Cambria Math"/>
                <w:rtl w:val="0"/>
              </w:rPr>
              <w:t xml:space="preserve"> setting organizational quality benchmarks.</w:t>
            </w:r>
          </w:p>
          <w:p w:rsidR="00000000" w:rsidDel="00000000" w:rsidP="00000000" w:rsidRDefault="00000000" w:rsidRPr="00000000" w14:paraId="0000007A">
            <w:pPr>
              <w:numPr>
                <w:ilvl w:val="0"/>
                <w:numId w:val="7"/>
              </w:numPr>
              <w:spacing w:after="0" w:afterAutospacing="0" w:before="0" w:beforeAutospacing="0" w:line="240" w:lineRule="auto"/>
              <w:ind w:left="720" w:hanging="360"/>
              <w:rPr>
                <w:rFonts w:ascii="Cambria Math" w:cs="Cambria Math" w:eastAsia="Cambria Math" w:hAnsi="Cambria Math"/>
                <w:u w:val="none"/>
              </w:rPr>
            </w:pPr>
            <w:r w:rsidDel="00000000" w:rsidR="00000000" w:rsidRPr="00000000">
              <w:rPr>
                <w:rFonts w:ascii="Cambria Math" w:cs="Cambria Math" w:eastAsia="Cambria Math" w:hAnsi="Cambria Math"/>
                <w:rtl w:val="0"/>
              </w:rPr>
              <w:t xml:space="preserve"> </w:t>
            </w:r>
            <w:r w:rsidDel="00000000" w:rsidR="00000000" w:rsidRPr="00000000">
              <w:rPr>
                <w:rFonts w:ascii="Cambria Math" w:cs="Cambria Math" w:eastAsia="Cambria Math" w:hAnsi="Cambria Math"/>
                <w:b w:val="1"/>
                <w:bCs w:val="1"/>
                <w:rtl w:val="0"/>
              </w:rPr>
              <w:t xml:space="preserve">Rising Star Award (2022)</w:t>
            </w:r>
            <w:r w:rsidDel="00000000" w:rsidR="00000000" w:rsidRPr="00000000">
              <w:rPr>
                <w:rFonts w:ascii="Cambria Math" w:cs="Cambria Math" w:eastAsia="Cambria Math" w:hAnsi="Cambria Math"/>
                <w:rtl w:val="0"/>
              </w:rPr>
              <w:t xml:space="preserve"> – Honoured for excellence and impactful contributions in content initiatives.</w:t>
            </w:r>
          </w:p>
          <w:p w:rsidR="00000000" w:rsidDel="00000000" w:rsidP="00000000" w:rsidRDefault="00000000" w:rsidRPr="00000000" w14:paraId="0000007B">
            <w:pPr>
              <w:numPr>
                <w:ilvl w:val="0"/>
                <w:numId w:val="7"/>
              </w:numPr>
              <w:spacing w:after="0" w:afterAutospacing="0" w:before="0" w:beforeAutospacing="0" w:line="240" w:lineRule="auto"/>
              <w:ind w:left="720" w:hanging="360"/>
              <w:rPr>
                <w:rFonts w:ascii="Cambria Math" w:cs="Cambria Math" w:eastAsia="Cambria Math" w:hAnsi="Cambria Math"/>
                <w:u w:val="none"/>
              </w:rPr>
            </w:pPr>
            <w:r w:rsidDel="00000000" w:rsidR="00000000" w:rsidRPr="00000000">
              <w:rPr>
                <w:rFonts w:ascii="Cambria Math" w:cs="Cambria Math" w:eastAsia="Cambria Math" w:hAnsi="Cambria Math"/>
                <w:b w:val="1"/>
                <w:bCs w:val="1"/>
                <w:rtl w:val="0"/>
              </w:rPr>
              <w:t xml:space="preserve">Judge, Swarad Swikriti (2017)</w:t>
            </w:r>
            <w:r w:rsidDel="00000000" w:rsidR="00000000" w:rsidRPr="00000000">
              <w:rPr>
                <w:rFonts w:ascii="Cambria Math" w:cs="Cambria Math" w:eastAsia="Cambria Math" w:hAnsi="Cambria Math"/>
                <w:rtl w:val="0"/>
              </w:rPr>
              <w:t xml:space="preserve"> – Invited by Rotary Club Howrah, demonstrating early leadership.</w:t>
            </w:r>
          </w:p>
          <w:p w:rsidR="00000000" w:rsidDel="00000000" w:rsidP="00000000" w:rsidRDefault="00000000" w:rsidRPr="00000000" w14:paraId="0000007C">
            <w:pPr>
              <w:numPr>
                <w:ilvl w:val="0"/>
                <w:numId w:val="7"/>
              </w:numPr>
              <w:spacing w:after="0" w:afterAutospacing="0" w:before="0" w:beforeAutospacing="0" w:line="240" w:lineRule="auto"/>
              <w:ind w:left="720" w:hanging="360"/>
              <w:rPr>
                <w:rFonts w:ascii="Cambria Math" w:cs="Cambria Math" w:eastAsia="Cambria Math" w:hAnsi="Cambria Math"/>
                <w:u w:val="none"/>
              </w:rPr>
            </w:pPr>
            <w:r w:rsidDel="00000000" w:rsidR="00000000" w:rsidRPr="00000000">
              <w:rPr>
                <w:rFonts w:ascii="Cambria Math" w:cs="Cambria Math" w:eastAsia="Cambria Math" w:hAnsi="Cambria Math"/>
                <w:b w:val="1"/>
                <w:bCs w:val="1"/>
                <w:rtl w:val="0"/>
              </w:rPr>
              <w:t xml:space="preserve">Research Paper Presentation (2017)</w:t>
            </w:r>
            <w:r w:rsidDel="00000000" w:rsidR="00000000" w:rsidRPr="00000000">
              <w:rPr>
                <w:rFonts w:ascii="Cambria Math" w:cs="Cambria Math" w:eastAsia="Cambria Math" w:hAnsi="Cambria Math"/>
                <w:rtl w:val="0"/>
              </w:rPr>
              <w:t xml:space="preserve"> – Showcased analytical depth at Scottish Church College Seminar.</w:t>
            </w:r>
          </w:p>
          <w:p w:rsidR="00000000" w:rsidDel="00000000" w:rsidP="00000000" w:rsidRDefault="00000000" w:rsidRPr="00000000" w14:paraId="0000007D">
            <w:pPr>
              <w:numPr>
                <w:ilvl w:val="0"/>
                <w:numId w:val="7"/>
              </w:numPr>
              <w:spacing w:after="240" w:before="0" w:beforeAutospacing="0" w:line="240" w:lineRule="auto"/>
              <w:ind w:left="720" w:hanging="360"/>
              <w:rPr>
                <w:rFonts w:ascii="Cambria Math" w:cs="Cambria Math" w:eastAsia="Cambria Math" w:hAnsi="Cambria Math"/>
                <w:u w:val="none"/>
              </w:rPr>
            </w:pPr>
            <w:r w:rsidDel="00000000" w:rsidR="00000000" w:rsidRPr="00000000">
              <w:rPr>
                <w:rFonts w:ascii="Cambria Math" w:cs="Cambria Math" w:eastAsia="Cambria Math" w:hAnsi="Cambria Math"/>
                <w:b w:val="1"/>
                <w:bCs w:val="1"/>
                <w:rtl w:val="0"/>
              </w:rPr>
              <w:t xml:space="preserve">Policy Debate Representation (2018)</w:t>
            </w:r>
            <w:r w:rsidDel="00000000" w:rsidR="00000000" w:rsidRPr="00000000">
              <w:rPr>
                <w:rFonts w:ascii="Cambria Math" w:cs="Cambria Math" w:eastAsia="Cambria Math" w:hAnsi="Cambria Math"/>
                <w:rtl w:val="0"/>
              </w:rPr>
              <w:t xml:space="preserve"> – Represented college at Calemun 2018, strengthening communication and strategy skills.</w:t>
            </w:r>
          </w:p>
          <w:p w:rsidR="00000000" w:rsidDel="00000000" w:rsidP="00000000" w:rsidRDefault="00000000" w:rsidRPr="00000000" w14:paraId="0000007E">
            <w:pPr>
              <w:spacing w:after="240" w:before="240" w:line="240" w:lineRule="auto"/>
              <w:rPr>
                <w:rFonts w:ascii="Cambria Math" w:cs="Cambria Math" w:eastAsia="Cambria Math" w:hAnsi="Cambria Math"/>
                <w:b w:val="1"/>
                <w:bCs w:val="1"/>
                <w:sz w:val="24"/>
                <w:szCs w:val="24"/>
              </w:rPr>
            </w:pPr>
            <w:r w:rsidDel="00000000" w:rsidR="00000000" w:rsidRPr="00000000">
              <w:rPr>
                <w:rtl w:val="0"/>
              </w:rPr>
            </w:r>
          </w:p>
          <w:p w:rsidR="00000000" w:rsidDel="00000000" w:rsidP="00000000" w:rsidRDefault="00000000" w:rsidRPr="00000000" w14:paraId="0000007F">
            <w:pPr>
              <w:spacing w:after="240" w:before="240" w:line="240" w:lineRule="auto"/>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w:t>
            </w:r>
          </w:p>
          <w:p w:rsidR="00000000" w:rsidDel="00000000" w:rsidP="00000000" w:rsidRDefault="00000000" w:rsidRPr="00000000" w14:paraId="00000080">
            <w:pPr>
              <w:spacing w:after="240" w:before="240" w:line="240" w:lineRule="auto"/>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bCs w:val="1"/>
                <w:color w:val="171717"/>
                <w:sz w:val="18"/>
                <w:szCs w:val="18"/>
              </w:rPr>
            </w:pPr>
            <w:r w:rsidDel="00000000" w:rsidR="00000000" w:rsidRPr="00000000">
              <w:rPr>
                <w:rtl w:val="0"/>
              </w:rPr>
            </w:r>
          </w:p>
        </w:tc>
      </w:tr>
      <w:tr>
        <w:trPr>
          <w:cantSplit w:val="0"/>
          <w:trHeight w:val="260" w:hRule="atLeast"/>
          <w:tblHeader w:val="0"/>
        </w:trPr>
        <w:tc>
          <w:tcPr>
            <w:gridSpan w:val="4"/>
            <w:tcBorders>
              <w:top w:color="ffffff" w:space="0" w:sz="8" w:val="single"/>
              <w:left w:color="ffffff" w:space="0" w:sz="8" w:val="single"/>
              <w:bottom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5">
            <w:pPr>
              <w:widowControl w:val="0"/>
              <w:spacing w:line="312" w:lineRule="auto"/>
              <w:rPr>
                <w:rFonts w:ascii="Cambria Math" w:cs="Cambria Math" w:eastAsia="Cambria Math" w:hAnsi="Cambria Math"/>
                <w:color w:val="171717"/>
                <w:sz w:val="26"/>
                <w:szCs w:val="26"/>
              </w:rPr>
            </w:pPr>
            <w:r w:rsidDel="00000000" w:rsidR="00000000" w:rsidRPr="00000000">
              <w:rPr>
                <w:rtl w:val="0"/>
              </w:rPr>
            </w:r>
          </w:p>
        </w:tc>
      </w:tr>
    </w:tbl>
    <w:p w:rsidR="00000000" w:rsidDel="00000000" w:rsidP="00000000" w:rsidRDefault="00000000" w:rsidRPr="00000000" w14:paraId="00000089">
      <w:pPr>
        <w:rPr>
          <w:rFonts w:ascii="Cambria Math" w:cs="Cambria Math" w:eastAsia="Cambria Math" w:hAnsi="Cambria Math"/>
        </w:rPr>
      </w:pPr>
      <w:r w:rsidDel="00000000" w:rsidR="00000000" w:rsidRPr="00000000">
        <w:rPr>
          <w:rtl w:val="0"/>
        </w:rPr>
      </w:r>
    </w:p>
    <w:sectPr>
      <w:pgSz w:h="16838" w:w="11906" w:orient="portrait"/>
      <w:pgMar w:bottom="737.0078740157481" w:top="737.0078740157481"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hare.google/gttsMkvFuHzW0ANS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